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line="360" w:lineRule="exact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>
        <w:rPr>
          <w:rFonts w:ascii="Times New Roman" w:hAnsi="Times New Roman" w:cs="Times New Roman"/>
          <w:b/>
          <w:color w:val="FF3300"/>
          <w:sz w:val="40"/>
          <w:szCs w:val="40"/>
        </w:rPr>
        <w:t>UL 1015 Hook-Up Wire 105</w:t>
      </w:r>
      <w:r>
        <w:rPr>
          <w:rFonts w:hint="eastAsia" w:ascii="新細明體" w:hAnsi="新細明體" w:eastAsia="新細明體" w:cs="新細明體"/>
          <w:b/>
          <w:color w:val="FF3300"/>
          <w:sz w:val="40"/>
          <w:szCs w:val="40"/>
        </w:rPr>
        <w:t>℃</w:t>
      </w:r>
      <w:r>
        <w:rPr>
          <w:rFonts w:ascii="Times New Roman" w:hAnsi="Times New Roman" w:cs="Times New Roman"/>
          <w:b/>
          <w:color w:val="FF3300"/>
          <w:sz w:val="40"/>
          <w:szCs w:val="40"/>
        </w:rPr>
        <w:t xml:space="preserve"> 600V PVC電子線 </w:t>
      </w:r>
    </w:p>
    <w:p>
      <w:pPr>
        <w:spacing w:before="100" w:beforeAutospacing="1" w:line="280" w:lineRule="exac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Calibri" w:hAnsi="Calibri" w:eastAsia="SimSun" w:cs="Times New Roman"/>
          <w:kern w:val="2"/>
          <w:sz w:val="24"/>
          <w:szCs w:val="22"/>
          <w:lang w:val="en-US" w:eastAsia="zh-TW" w:bidi="ar-SA"/>
        </w:rPr>
        <w:pict>
          <v:group id="組合 1025" o:spid="_x0000_s1026" style="position:absolute;left:0;margin-left:130.15pt;margin-top:27.45pt;height:54pt;width:162pt;rotation:0f;z-index:251660288;" coordorigin="8024,1724" coordsize="3240,1080">
            <o:lock v:ext="edit" position="f" selection="f" grouping="f" rotation="f" cropping="f" text="f" aspectratio="f"/>
            <v:group id="組合 1026" o:spid="_x0000_s1027" style="position:absolute;left:8024;top:1724;height:1080;width:2619;rotation:0f;" coordorigin="8024,1724" coordsize="2619,1080">
              <o:lock v:ext="edit" position="f" selection="f" grouping="f" rotation="f" cropping="f" text="f" aspectratio="f"/>
              <v:line id="直線 1038" o:spid="_x0000_s1028" style="position:absolute;left:8024;top:1904;flip:y;height:900;width:0;rotation:0f;" o:ole="f" fillcolor="#FFFFFF" filled="f" o:preferrelative="t" stroked="t" coordsize="21600,216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line id="直線 1039" o:spid="_x0000_s1029" style="position:absolute;left:8024;top:1904;height:0;width:730;rotation:0f;" o:ole="f" fillcolor="#FFFFFF" filled="f" o:preferrelative="t" stroked="t" coordsize="21600,216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shape id="文字框 1040" o:spid="_x0000_s1030" type="#_x0000_t202" style="position:absolute;left:8744;top:1724;height:540;width:1899;rotation:0f;" o:ole="f" fillcolor="#FFFFFF" filled="f" o:preferrelative="t" stroked="f" coordorigin="0,0" coordsize="21600,21600">
                <v:fill on="f" color2="#FFFFFF" focus="0%"/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r>
                        <w:t>Conductor</w:t>
                      </w:r>
                    </w:p>
                  </w:txbxContent>
                </v:textbox>
              </v:shape>
              <v:line id="直線 1041" o:spid="_x0000_s1031" style="position:absolute;left:9464;top:2444;flip:y;height:360;width:0;rotation:0f;" o:ole="f" fillcolor="#FFFFFF" filled="f" o:preferrelative="t" stroked="t" coordsize="21600,216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line id="直線 1042" o:spid="_x0000_s1032" style="position:absolute;left:9464;top:2444;height:0;width:438;rotation:0f;" o:ole="f" fillcolor="#FFFFFF" filled="f" o:preferrelative="t" stroked="t" coordsize="21600,216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</v:group>
            <v:shape id="文字框 1043" o:spid="_x0000_s1033" type="#_x0000_t202" style="position:absolute;left:10004;top:2084;height:540;width:1260;rotation:0f;" o:ole="f" fillcolor="#FFFFFF" filled="f" o:preferrelative="t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t>Insulation</w:t>
                    </w:r>
                  </w:p>
                </w:txbxContent>
              </v:textbox>
            </v:shape>
          </v:group>
        </w:pic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Construction:</w:t>
      </w:r>
    </w:p>
    <w:p>
      <w:pPr>
        <w:ind w:right="1120"/>
        <w:rPr>
          <w:rFonts w:ascii="Times New Roman" w:hAnsi="Times New Roman" w:cs="Times New Roman"/>
          <w:b/>
          <w:sz w:val="28"/>
          <w:szCs w:val="28"/>
        </w:rPr>
      </w:pPr>
    </w:p>
    <w:p>
      <w:pPr>
        <w:ind w:right="112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Calibri" w:hAnsi="Calibri" w:eastAsia="SimSun" w:cs="Times New Roman"/>
          <w:b/>
          <w:kern w:val="2"/>
          <w:sz w:val="27"/>
          <w:szCs w:val="22"/>
          <w:lang w:val="en-US" w:eastAsia="zh-TW" w:bidi="ar-SA"/>
        </w:rPr>
        <w:pict>
          <v:shape id="圖片框 1027" o:spid="_x0000_s1034" type="#_x0000_t75" style="position:absolute;left:0;margin-left:159.35pt;margin-top:172.35pt;height:42.15pt;width:258.35pt;mso-position-horizontal-relative:page;mso-position-vertical-relative:page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square"/>
          </v:shape>
        </w:pict>
      </w:r>
    </w:p>
    <w:p>
      <w:pPr>
        <w:ind w:right="1120"/>
        <w:rPr>
          <w:rFonts w:ascii="Times New Roman" w:hAnsi="Times New Roman" w:cs="Times New Roman"/>
          <w:b/>
          <w:sz w:val="28"/>
          <w:szCs w:val="28"/>
        </w:rPr>
      </w:pPr>
    </w:p>
    <w:p>
      <w:pPr>
        <w:ind w:right="1120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  <w:sectPr>
          <w:pgSz w:w="11906" w:h="16838"/>
          <w:pgMar w:top="1701" w:right="1701" w:bottom="1701" w:left="1701" w:header="851" w:footer="992" w:gutter="0"/>
          <w:cols w:space="720" w:num="1"/>
          <w:docGrid w:type="lines" w:linePitch="360" w:charSpace="0"/>
        </w:sectPr>
      </w:pPr>
    </w:p>
    <w:p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Product Description:</w:t>
      </w:r>
    </w:p>
    <w:p>
      <w:pPr>
        <w:pStyle w:val="3"/>
        <w:numPr>
          <w:ilvl w:val="0"/>
          <w:numId w:val="1"/>
        </w:numPr>
        <w:spacing w:line="240" w:lineRule="exact"/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Solid or stranded, tinned or bare copper conductor,28-9 AWG</w:t>
      </w:r>
    </w:p>
    <w:p>
      <w:pPr>
        <w:pStyle w:val="3"/>
        <w:numPr>
          <w:ilvl w:val="0"/>
          <w:numId w:val="1"/>
        </w:numPr>
        <w:spacing w:line="240" w:lineRule="exact"/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Color-coded PVC insulation</w:t>
      </w:r>
    </w:p>
    <w:p>
      <w:pPr>
        <w:pStyle w:val="3"/>
        <w:numPr>
          <w:ilvl w:val="0"/>
          <w:numId w:val="1"/>
        </w:numPr>
        <w:spacing w:line="240" w:lineRule="exact"/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Rated temperature: 105</w:t>
      </w:r>
      <w:r>
        <w:rPr>
          <w:rFonts w:hint="eastAsia" w:ascii="新細明體" w:hAnsi="新細明體" w:eastAsia="新細明體" w:cs="Times New Roman"/>
          <w:sz w:val="18"/>
          <w:szCs w:val="18"/>
        </w:rPr>
        <w:t xml:space="preserve">℃. </w:t>
      </w:r>
      <w:r>
        <w:rPr>
          <w:rFonts w:hint="eastAsia" w:ascii="Times New Roman" w:hAnsi="Times New Roman" w:cs="Times New Roman"/>
          <w:sz w:val="18"/>
          <w:szCs w:val="18"/>
        </w:rPr>
        <w:t>Rated voltage: 600 volts</w:t>
      </w:r>
    </w:p>
    <w:p>
      <w:pPr>
        <w:pStyle w:val="3"/>
        <w:numPr>
          <w:ilvl w:val="0"/>
          <w:numId w:val="1"/>
        </w:numPr>
        <w:spacing w:line="240" w:lineRule="exact"/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Uniform thickness of wire to ensure east stripping and cutting</w:t>
      </w:r>
    </w:p>
    <w:p>
      <w:pPr>
        <w:pStyle w:val="3"/>
        <w:numPr>
          <w:ilvl w:val="0"/>
          <w:numId w:val="1"/>
        </w:numPr>
        <w:spacing w:line="240" w:lineRule="exact"/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Resistant to acids, oils, alkalies, moisture and fungus</w:t>
      </w:r>
    </w:p>
    <w:p>
      <w:pPr>
        <w:pStyle w:val="3"/>
        <w:numPr>
          <w:ilvl w:val="0"/>
          <w:numId w:val="1"/>
        </w:numPr>
        <w:spacing w:line="240" w:lineRule="exact"/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Pass UL VW-1 &amp; CSA FT1 vertical flame test</w:t>
      </w:r>
    </w:p>
    <w:p>
      <w:pPr>
        <w:pStyle w:val="3"/>
        <w:numPr>
          <w:ilvl w:val="0"/>
          <w:numId w:val="1"/>
        </w:numPr>
        <w:spacing w:line="240" w:lineRule="exact"/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OS-1 is available</w:t>
      </w:r>
    </w:p>
    <w:p>
      <w:pPr>
        <w:pStyle w:val="3"/>
        <w:numPr>
          <w:numId w:val="0"/>
        </w:numPr>
        <w:spacing w:line="240" w:lineRule="exact"/>
        <w:ind w:leftChars="0"/>
        <w:rPr>
          <w:rFonts w:ascii="Times New Roman" w:hAnsi="Times New Roman" w:cs="Times New Roman"/>
          <w:sz w:val="18"/>
          <w:szCs w:val="18"/>
        </w:rPr>
      </w:pPr>
    </w:p>
    <w:p>
      <w:pPr>
        <w:spacing w:line="2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◎說明</w:t>
      </w:r>
    </w:p>
    <w:p>
      <w:pPr>
        <w:pStyle w:val="3"/>
        <w:numPr>
          <w:ilvl w:val="0"/>
          <w:numId w:val="2"/>
        </w:numPr>
        <w:spacing w:line="240" w:lineRule="exact"/>
        <w:ind w:leftChars="0"/>
        <w:rPr>
          <w:rFonts w:ascii="Malgun Gothic" w:hAnsi="Malgun Gothic" w:eastAsia="Malgun Gothic" w:cs="Times New Roman"/>
          <w:sz w:val="20"/>
          <w:szCs w:val="20"/>
        </w:rPr>
      </w:pPr>
      <w:r>
        <w:rPr>
          <w:rFonts w:hint="eastAsia" w:ascii="細明體" w:hAnsi="細明體" w:eastAsia="細明體" w:cs="細明體"/>
          <w:sz w:val="20"/>
          <w:szCs w:val="20"/>
        </w:rPr>
        <w:t>導體使用單條或紋線</w:t>
      </w:r>
      <w:r>
        <w:rPr>
          <w:rFonts w:hint="eastAsia" w:ascii="Malgun Gothic" w:hAnsi="Malgun Gothic" w:eastAsia="Malgun Gothic" w:cs="Times New Roman"/>
          <w:sz w:val="20"/>
          <w:szCs w:val="20"/>
        </w:rPr>
        <w:t xml:space="preserve">28-9 AWG </w:t>
      </w:r>
      <w:r>
        <w:rPr>
          <w:rFonts w:hint="eastAsia" w:ascii="細明體" w:hAnsi="細明體" w:eastAsia="細明體" w:cs="細明體"/>
          <w:sz w:val="20"/>
          <w:szCs w:val="20"/>
        </w:rPr>
        <w:t>裸銅或鍍錫銅</w:t>
      </w:r>
    </w:p>
    <w:p>
      <w:pPr>
        <w:pStyle w:val="3"/>
        <w:numPr>
          <w:ilvl w:val="0"/>
          <w:numId w:val="2"/>
        </w:numPr>
        <w:spacing w:line="240" w:lineRule="exact"/>
        <w:ind w:leftChars="0"/>
        <w:rPr>
          <w:rFonts w:ascii="Malgun Gothic" w:hAnsi="Malgun Gothic" w:eastAsia="Malgun Gothic" w:cs="Times New Roman"/>
          <w:sz w:val="20"/>
          <w:szCs w:val="20"/>
        </w:rPr>
      </w:pPr>
      <w:r>
        <w:rPr>
          <w:rFonts w:hint="eastAsia" w:ascii="Malgun Gothic" w:hAnsi="Malgun Gothic" w:eastAsia="Malgun Gothic" w:cs="Times New Roman"/>
          <w:sz w:val="20"/>
          <w:szCs w:val="20"/>
        </w:rPr>
        <w:t>PVC</w:t>
      </w:r>
      <w:r>
        <w:rPr>
          <w:rFonts w:hint="eastAsia" w:ascii="細明體" w:hAnsi="細明體" w:eastAsia="細明體" w:cs="細明體"/>
          <w:sz w:val="20"/>
          <w:szCs w:val="20"/>
        </w:rPr>
        <w:t>絕緣</w:t>
      </w:r>
    </w:p>
    <w:p>
      <w:pPr>
        <w:pStyle w:val="3"/>
        <w:numPr>
          <w:ilvl w:val="0"/>
          <w:numId w:val="2"/>
        </w:numPr>
        <w:spacing w:line="240" w:lineRule="exact"/>
        <w:ind w:leftChars="0"/>
        <w:rPr>
          <w:rFonts w:ascii="Malgun Gothic" w:hAnsi="Malgun Gothic" w:eastAsia="Malgun Gothic" w:cs="Times New Roman"/>
          <w:sz w:val="20"/>
          <w:szCs w:val="20"/>
        </w:rPr>
      </w:pPr>
      <w:r>
        <w:rPr>
          <w:rFonts w:hint="eastAsia" w:ascii="細明體" w:hAnsi="細明體" w:eastAsia="細明體" w:cs="細明體"/>
          <w:sz w:val="20"/>
          <w:szCs w:val="20"/>
        </w:rPr>
        <w:t>額定溫度</w:t>
      </w:r>
      <w:r>
        <w:rPr>
          <w:rFonts w:hint="eastAsia" w:ascii="Malgun Gothic" w:hAnsi="Malgun Gothic" w:eastAsia="Malgun Gothic" w:cs="Times New Roman"/>
          <w:sz w:val="20"/>
          <w:szCs w:val="20"/>
        </w:rPr>
        <w:t>:105℃</w:t>
      </w:r>
      <w:r>
        <w:rPr>
          <w:rFonts w:hint="eastAsia" w:ascii="細明體" w:hAnsi="細明體" w:eastAsia="細明體" w:cs="細明體"/>
          <w:sz w:val="20"/>
          <w:szCs w:val="20"/>
        </w:rPr>
        <w:t>額定電壓</w:t>
      </w:r>
      <w:r>
        <w:rPr>
          <w:rFonts w:hint="eastAsia" w:ascii="Malgun Gothic" w:hAnsi="Malgun Gothic" w:eastAsia="Malgun Gothic" w:cs="Times New Roman"/>
          <w:sz w:val="20"/>
          <w:szCs w:val="20"/>
        </w:rPr>
        <w:t>: 600Volts</w:t>
      </w:r>
    </w:p>
    <w:p>
      <w:pPr>
        <w:pStyle w:val="3"/>
        <w:numPr>
          <w:ilvl w:val="0"/>
          <w:numId w:val="2"/>
        </w:numPr>
        <w:spacing w:line="240" w:lineRule="exact"/>
        <w:ind w:leftChars="0"/>
        <w:rPr>
          <w:rFonts w:ascii="Malgun Gothic" w:hAnsi="Malgun Gothic" w:eastAsia="Malgun Gothic" w:cs="Times New Roman"/>
          <w:sz w:val="20"/>
          <w:szCs w:val="20"/>
        </w:rPr>
      </w:pPr>
      <w:r>
        <w:rPr>
          <w:rFonts w:hint="eastAsia" w:ascii="細明體" w:hAnsi="細明體" w:eastAsia="細明體" w:cs="細明體"/>
          <w:sz w:val="20"/>
          <w:szCs w:val="20"/>
        </w:rPr>
        <w:t>使用標準厚度</w:t>
      </w:r>
      <w:r>
        <w:rPr>
          <w:rFonts w:hint="eastAsia" w:ascii="Malgun Gothic" w:hAnsi="Malgun Gothic" w:eastAsia="Malgun Gothic" w:cs="Malgun Gothic"/>
          <w:sz w:val="20"/>
          <w:szCs w:val="20"/>
        </w:rPr>
        <w:t>，</w:t>
      </w:r>
      <w:r>
        <w:rPr>
          <w:rFonts w:hint="eastAsia" w:ascii="細明體" w:hAnsi="細明體" w:eastAsia="細明體" w:cs="細明體"/>
          <w:sz w:val="20"/>
          <w:szCs w:val="20"/>
        </w:rPr>
        <w:t>易剝</w:t>
      </w:r>
      <w:r>
        <w:rPr>
          <w:rFonts w:hint="eastAsia" w:ascii="Malgun Gothic" w:hAnsi="Malgun Gothic" w:eastAsia="Malgun Gothic" w:cs="Malgun Gothic"/>
          <w:sz w:val="20"/>
          <w:szCs w:val="20"/>
        </w:rPr>
        <w:t>，</w:t>
      </w:r>
      <w:r>
        <w:rPr>
          <w:rFonts w:hint="eastAsia" w:ascii="細明體" w:hAnsi="細明體" w:eastAsia="細明體" w:cs="細明體"/>
          <w:sz w:val="20"/>
          <w:szCs w:val="20"/>
        </w:rPr>
        <w:t>截斷容易</w:t>
      </w:r>
    </w:p>
    <w:p>
      <w:pPr>
        <w:pStyle w:val="3"/>
        <w:numPr>
          <w:ilvl w:val="0"/>
          <w:numId w:val="2"/>
        </w:numPr>
        <w:spacing w:line="240" w:lineRule="exact"/>
        <w:ind w:leftChars="0"/>
        <w:rPr>
          <w:rFonts w:ascii="Malgun Gothic" w:hAnsi="Malgun Gothic" w:eastAsia="Malgun Gothic" w:cs="Times New Roman"/>
          <w:sz w:val="20"/>
          <w:szCs w:val="20"/>
        </w:rPr>
      </w:pPr>
      <w:r>
        <w:rPr>
          <w:rFonts w:hint="eastAsia" w:ascii="細明體" w:hAnsi="細明體" w:eastAsia="細明體" w:cs="細明體"/>
          <w:sz w:val="20"/>
          <w:szCs w:val="20"/>
        </w:rPr>
        <w:t>具抗酸鹼</w:t>
      </w:r>
      <w:r>
        <w:rPr>
          <w:rFonts w:hint="eastAsia" w:ascii="Malgun Gothic" w:hAnsi="Malgun Gothic" w:eastAsia="Malgun Gothic" w:cs="Malgun Gothic"/>
          <w:sz w:val="20"/>
          <w:szCs w:val="20"/>
        </w:rPr>
        <w:t>，</w:t>
      </w:r>
      <w:r>
        <w:rPr>
          <w:rFonts w:hint="eastAsia" w:ascii="細明體" w:hAnsi="細明體" w:eastAsia="細明體" w:cs="細明體"/>
          <w:sz w:val="20"/>
          <w:szCs w:val="20"/>
        </w:rPr>
        <w:t>耐油性</w:t>
      </w:r>
      <w:r>
        <w:rPr>
          <w:rFonts w:ascii="Calibri" w:hAnsi="Calibri" w:eastAsia="SimSun" w:cs="Times New Roman"/>
          <w:kern w:val="2"/>
          <w:sz w:val="24"/>
          <w:szCs w:val="22"/>
          <w:lang w:val="en-US" w:eastAsia="zh-TW" w:bidi="ar-SA"/>
        </w:rPr>
        <w:pict>
          <v:group id="組合 1034" o:spid="_x0000_s1035" style="position:absolute;left:0;margin-left:619.45pt;margin-top:-57.8pt;height:54.05pt;width:162pt;rotation:0f;z-index:251659264;" coordorigin="8024,1724" coordsize="3240,1080">
            <o:lock v:ext="edit" position="f" selection="f" grouping="f" rotation="f" cropping="f" text="f" aspectratio="f"/>
            <v:group id="組合 1035" o:spid="_x0000_s1036" style="position:absolute;left:8024;top:1724;height:1080;width:2619;rotation:0f;" coordorigin="8024,1724" coordsize="2619,1080">
              <o:lock v:ext="edit" position="f" selection="f" grouping="f" rotation="f" cropping="f" text="f" aspectratio="f"/>
              <v:line id="直線 1030" o:spid="_x0000_s1037" style="position:absolute;left:8024;top:1904;flip:y;height:900;width:0;rotation:0f;" o:ole="f" fillcolor="#FFFFFF" filled="f" o:preferrelative="t" stroked="t" coordsize="21600,216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line id="直線 1031" o:spid="_x0000_s1038" style="position:absolute;left:8024;top:1904;height:0;width:730;rotation:0f;" o:ole="f" fillcolor="#FFFFFF" filled="f" o:preferrelative="t" stroked="t" coordsize="21600,216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shape id="文字框 1032" o:spid="_x0000_s1039" type="#_x0000_t202" style="position:absolute;left:8744;top:1724;height:540;width:1899;rotation:0f;" o:ole="f" fillcolor="#FFFFFF" filled="f" o:preferrelative="t" stroked="f" coordorigin="0,0" coordsize="21600,21600">
                <v:fill on="f" color2="#FFFFFF" focus="0%"/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r>
                        <w:t>Conductor</w:t>
                      </w:r>
                    </w:p>
                  </w:txbxContent>
                </v:textbox>
              </v:shape>
              <v:line id="直線 1033" o:spid="_x0000_s1040" style="position:absolute;left:9464;top:2444;flip:y;height:360;width:0;rotation:0f;" o:ole="f" fillcolor="#FFFFFF" filled="f" o:preferrelative="t" stroked="t" coordsize="21600,216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line id="直線 1034" o:spid="_x0000_s1041" style="position:absolute;left:9464;top:2444;height:0;width:438;rotation:0f;" o:ole="f" fillcolor="#FFFFFF" filled="f" o:preferrelative="t" stroked="t" coordsize="21600,216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</v:group>
            <v:shape id="文字框 1035" o:spid="_x0000_s1042" type="#_x0000_t202" style="position:absolute;left:10004;top:2084;height:540;width:1260;rotation:0f;" o:ole="f" fillcolor="#FFFFFF" filled="f" o:preferrelative="t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t>Insulation</w:t>
                    </w:r>
                  </w:p>
                </w:txbxContent>
              </v:textbox>
            </v:shape>
          </v:group>
        </w:pict>
      </w:r>
      <w:r>
        <w:rPr>
          <w:rFonts w:hint="eastAsia" w:ascii="Malgun Gothic" w:hAnsi="Malgun Gothic" w:eastAsia="Malgun Gothic" w:cs="Times New Roman"/>
          <w:sz w:val="20"/>
          <w:szCs w:val="20"/>
        </w:rPr>
        <w:t>，</w:t>
      </w:r>
      <w:r>
        <w:rPr>
          <w:rFonts w:hint="eastAsia" w:ascii="細明體" w:hAnsi="細明體" w:eastAsia="細明體" w:cs="細明體"/>
          <w:sz w:val="20"/>
          <w:szCs w:val="20"/>
        </w:rPr>
        <w:t>防濕</w:t>
      </w:r>
      <w:r>
        <w:rPr>
          <w:rFonts w:hint="eastAsia" w:ascii="Malgun Gothic" w:hAnsi="Malgun Gothic" w:eastAsia="Malgun Gothic" w:cs="Malgun Gothic"/>
          <w:sz w:val="20"/>
          <w:szCs w:val="20"/>
        </w:rPr>
        <w:t>，</w:t>
      </w:r>
      <w:r>
        <w:rPr>
          <w:rFonts w:hint="eastAsia" w:ascii="細明體" w:hAnsi="細明體" w:eastAsia="細明體" w:cs="細明體"/>
          <w:sz w:val="20"/>
          <w:szCs w:val="20"/>
        </w:rPr>
        <w:t>防黴等特性</w:t>
      </w:r>
    </w:p>
    <w:p>
      <w:pPr>
        <w:pStyle w:val="3"/>
        <w:numPr>
          <w:ilvl w:val="0"/>
          <w:numId w:val="2"/>
        </w:numPr>
        <w:spacing w:line="240" w:lineRule="exact"/>
        <w:ind w:leftChars="0"/>
        <w:rPr>
          <w:rFonts w:ascii="Malgun Gothic" w:hAnsi="Malgun Gothic" w:eastAsia="Malgun Gothic" w:cs="Times New Roman"/>
          <w:sz w:val="20"/>
          <w:szCs w:val="20"/>
        </w:rPr>
      </w:pPr>
      <w:r>
        <w:rPr>
          <w:rFonts w:hint="eastAsia" w:ascii="細明體" w:hAnsi="細明體" w:eastAsia="細明體" w:cs="細明體"/>
          <w:sz w:val="20"/>
          <w:szCs w:val="20"/>
        </w:rPr>
        <w:t>可通過</w:t>
      </w:r>
      <w:r>
        <w:rPr>
          <w:rFonts w:hint="eastAsia" w:ascii="Malgun Gothic" w:hAnsi="Malgun Gothic" w:eastAsia="Malgun Gothic" w:cs="Times New Roman"/>
          <w:sz w:val="20"/>
          <w:szCs w:val="20"/>
        </w:rPr>
        <w:t>UL VW-1</w:t>
      </w:r>
      <w:r>
        <w:rPr>
          <w:rFonts w:hint="eastAsia" w:ascii="細明體" w:hAnsi="細明體" w:eastAsia="細明體" w:cs="細明體"/>
          <w:sz w:val="20"/>
          <w:szCs w:val="20"/>
        </w:rPr>
        <w:t>及</w:t>
      </w:r>
      <w:r>
        <w:rPr>
          <w:rFonts w:hint="eastAsia" w:ascii="Malgun Gothic" w:hAnsi="Malgun Gothic" w:eastAsia="Malgun Gothic" w:cs="Times New Roman"/>
          <w:sz w:val="20"/>
          <w:szCs w:val="20"/>
        </w:rPr>
        <w:t>CSA FT1，</w:t>
      </w:r>
      <w:r>
        <w:rPr>
          <w:rFonts w:hint="eastAsia" w:ascii="細明體" w:hAnsi="細明體" w:eastAsia="細明體" w:cs="細明體"/>
          <w:sz w:val="20"/>
          <w:szCs w:val="20"/>
        </w:rPr>
        <w:t>垂直耐燃測試</w:t>
      </w:r>
    </w:p>
    <w:p>
      <w:pPr>
        <w:pStyle w:val="3"/>
        <w:numPr>
          <w:ilvl w:val="0"/>
          <w:numId w:val="2"/>
        </w:numPr>
        <w:spacing w:line="240" w:lineRule="exact"/>
        <w:ind w:leftChars="0"/>
        <w:rPr>
          <w:rFonts w:ascii="Malgun Gothic" w:hAnsi="Malgun Gothic" w:eastAsia="Malgun Gothic" w:cs="Times New Roman"/>
          <w:sz w:val="20"/>
          <w:szCs w:val="2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60" w:charSpace="0"/>
        </w:sectPr>
      </w:pPr>
      <w:r>
        <w:rPr>
          <w:rFonts w:hint="eastAsia" w:ascii="細明體" w:hAnsi="細明體" w:eastAsia="細明體" w:cs="細明體"/>
          <w:sz w:val="20"/>
          <w:szCs w:val="20"/>
        </w:rPr>
        <w:t>可使用先鍍後絞再鍍為導體</w:t>
      </w:r>
    </w:p>
    <w:p>
      <w:pPr>
        <w:rPr>
          <w:rFonts w:ascii="Times New Roman" w:hAnsi="Times New Roman" w:cs="Times New Roman"/>
        </w:rPr>
      </w:pPr>
    </w:p>
    <w:p>
      <w:pPr>
        <w:spacing w:before="100" w:beforeAutospacing="1" w:line="260" w:lineRule="exact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t>Stranded 絞線</w:t>
      </w:r>
    </w:p>
    <w:p>
      <w:pPr>
        <w:rPr>
          <w:rFonts w:ascii="Times New Roman" w:hAnsi="Times New Roman" w:cs="Times New Roman"/>
        </w:rPr>
      </w:pPr>
    </w:p>
    <w:tbl>
      <w:tblPr>
        <w:tblW w:w="88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83"/>
        <w:gridCol w:w="1561"/>
        <w:gridCol w:w="1185"/>
        <w:gridCol w:w="975"/>
        <w:gridCol w:w="938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35" w:type="dxa"/>
            <w:gridSpan w:val="2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Conductor</w:t>
            </w:r>
          </w:p>
        </w:tc>
        <w:tc>
          <w:tcPr>
            <w:tcW w:w="1561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Insulation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Thickness</w:t>
            </w:r>
          </w:p>
        </w:tc>
        <w:tc>
          <w:tcPr>
            <w:tcW w:w="1185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Overall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Diameter</w:t>
            </w:r>
          </w:p>
        </w:tc>
        <w:tc>
          <w:tcPr>
            <w:tcW w:w="1913" w:type="dxa"/>
            <w:gridSpan w:val="2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Stranded Put UP</w:t>
            </w:r>
          </w:p>
        </w:tc>
        <w:tc>
          <w:tcPr>
            <w:tcW w:w="2158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Conductor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Resistance at 20</w:t>
            </w:r>
            <w:r>
              <w:rPr>
                <w:rFonts w:hint="eastAsia" w:ascii="新細明體" w:hAnsi="新細明體" w:eastAsia="新細明體" w:cs="Times New Roman"/>
                <w:sz w:val="20"/>
                <w:szCs w:val="20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52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AWG</w:t>
            </w:r>
          </w:p>
        </w:tc>
        <w:tc>
          <w:tcPr>
            <w:tcW w:w="1183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No./mm</w:t>
            </w:r>
          </w:p>
        </w:tc>
        <w:tc>
          <w:tcPr>
            <w:tcW w:w="1561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185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975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ft/coil</w:t>
            </w:r>
          </w:p>
        </w:tc>
        <w:tc>
          <w:tcPr>
            <w:tcW w:w="938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M/Coil</w:t>
            </w:r>
          </w:p>
        </w:tc>
        <w:tc>
          <w:tcPr>
            <w:tcW w:w="2158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hm/kft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26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7/0.160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0.79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2.05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2000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610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24</w:t>
            </w:r>
          </w:p>
        </w:tc>
        <w:tc>
          <w:tcPr>
            <w:tcW w:w="1183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11/0.160</w:t>
            </w:r>
          </w:p>
        </w:tc>
        <w:tc>
          <w:tcPr>
            <w:tcW w:w="1561" w:type="dxa"/>
            <w:vMerge w:val="continue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2.20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5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2000</w:t>
            </w:r>
          </w:p>
        </w:tc>
        <w:tc>
          <w:tcPr>
            <w:tcW w:w="938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610</w:t>
            </w:r>
          </w:p>
        </w:tc>
        <w:tc>
          <w:tcPr>
            <w:tcW w:w="2158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22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17/0.160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2.40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2000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610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</w:p>
        </w:tc>
        <w:tc>
          <w:tcPr>
            <w:tcW w:w="1183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21/0.180</w:t>
            </w:r>
          </w:p>
        </w:tc>
        <w:tc>
          <w:tcPr>
            <w:tcW w:w="1561" w:type="dxa"/>
            <w:vMerge w:val="continue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2.55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5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2000</w:t>
            </w:r>
          </w:p>
        </w:tc>
        <w:tc>
          <w:tcPr>
            <w:tcW w:w="938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610</w:t>
            </w:r>
          </w:p>
        </w:tc>
        <w:tc>
          <w:tcPr>
            <w:tcW w:w="2158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18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34/0.180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2.80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2000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610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2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</w:t>
            </w:r>
          </w:p>
        </w:tc>
        <w:tc>
          <w:tcPr>
            <w:tcW w:w="1183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26/0.254</w:t>
            </w:r>
          </w:p>
        </w:tc>
        <w:tc>
          <w:tcPr>
            <w:tcW w:w="1561" w:type="dxa"/>
            <w:vMerge w:val="continue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3.10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5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1000</w:t>
            </w:r>
          </w:p>
        </w:tc>
        <w:tc>
          <w:tcPr>
            <w:tcW w:w="938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305</w:t>
            </w:r>
          </w:p>
        </w:tc>
        <w:tc>
          <w:tcPr>
            <w:tcW w:w="2158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41/0.254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3.50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1000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305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tc>
          <w:tcPr>
            <w:tcW w:w="1183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65/0.254</w:t>
            </w:r>
          </w:p>
        </w:tc>
        <w:tc>
          <w:tcPr>
            <w:tcW w:w="1561" w:type="dxa"/>
            <w:vMerge w:val="continue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3.90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5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1000</w:t>
            </w:r>
          </w:p>
        </w:tc>
        <w:tc>
          <w:tcPr>
            <w:tcW w:w="938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305</w:t>
            </w:r>
          </w:p>
        </w:tc>
        <w:tc>
          <w:tcPr>
            <w:tcW w:w="2158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105/0.254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5.10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1000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305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1.04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before="100" w:beforeAutospacing="1" w:line="260" w:lineRule="exact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009900"/>
          <w:sz w:val="28"/>
          <w:szCs w:val="28"/>
        </w:rPr>
        <w:t>Top coated 先絞後鍍</w:t>
      </w:r>
    </w:p>
    <w:p>
      <w:pPr>
        <w:spacing w:before="100" w:beforeAutospacing="1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79"/>
        <w:gridCol w:w="1556"/>
        <w:gridCol w:w="1181"/>
        <w:gridCol w:w="972"/>
        <w:gridCol w:w="935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28" w:type="dxa"/>
            <w:gridSpan w:val="2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Conductor</w:t>
            </w:r>
          </w:p>
        </w:tc>
        <w:tc>
          <w:tcPr>
            <w:tcW w:w="1556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Insulation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Thickness</w:t>
            </w:r>
          </w:p>
        </w:tc>
        <w:tc>
          <w:tcPr>
            <w:tcW w:w="1181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Overall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Diameter</w:t>
            </w:r>
          </w:p>
        </w:tc>
        <w:tc>
          <w:tcPr>
            <w:tcW w:w="1907" w:type="dxa"/>
            <w:gridSpan w:val="2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Stranded Put UP</w:t>
            </w:r>
          </w:p>
        </w:tc>
        <w:tc>
          <w:tcPr>
            <w:tcW w:w="2151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Conductor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Resistance at 20</w:t>
            </w:r>
            <w:r>
              <w:rPr>
                <w:rFonts w:hint="eastAsia" w:ascii="新細明體" w:hAnsi="新細明體" w:eastAsia="新細明體" w:cs="Times New Roman"/>
                <w:sz w:val="20"/>
                <w:szCs w:val="20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49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AWG</w:t>
            </w:r>
          </w:p>
        </w:tc>
        <w:tc>
          <w:tcPr>
            <w:tcW w:w="1179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No./mm</w:t>
            </w:r>
          </w:p>
        </w:tc>
        <w:tc>
          <w:tcPr>
            <w:tcW w:w="1556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181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972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ft/coil</w:t>
            </w:r>
          </w:p>
        </w:tc>
        <w:tc>
          <w:tcPr>
            <w:tcW w:w="935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M/Coil</w:t>
            </w:r>
          </w:p>
        </w:tc>
        <w:tc>
          <w:tcPr>
            <w:tcW w:w="2151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hm/kft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7/0.254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0.79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2.38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2000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610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9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</w:p>
        </w:tc>
        <w:tc>
          <w:tcPr>
            <w:tcW w:w="1179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7/0.320</w:t>
            </w:r>
          </w:p>
        </w:tc>
        <w:tc>
          <w:tcPr>
            <w:tcW w:w="1556" w:type="dxa"/>
            <w:vMerge w:val="continue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2.55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2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2000</w:t>
            </w:r>
          </w:p>
        </w:tc>
        <w:tc>
          <w:tcPr>
            <w:tcW w:w="935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610</w:t>
            </w:r>
          </w:p>
        </w:tc>
        <w:tc>
          <w:tcPr>
            <w:tcW w:w="2151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18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7/0.404</w:t>
            </w:r>
          </w:p>
        </w:tc>
        <w:tc>
          <w:tcPr>
            <w:tcW w:w="15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2.80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2000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610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7.06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spacing w:before="100" w:beforeAutospacing="1" w:line="260" w:lineRule="exact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009900"/>
          <w:sz w:val="28"/>
          <w:szCs w:val="28"/>
        </w:rPr>
        <w:t>Solid 單線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75"/>
        <w:gridCol w:w="1563"/>
        <w:gridCol w:w="1186"/>
        <w:gridCol w:w="976"/>
        <w:gridCol w:w="93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27" w:type="dxa"/>
            <w:gridSpan w:val="2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Conductor</w:t>
            </w:r>
          </w:p>
        </w:tc>
        <w:tc>
          <w:tcPr>
            <w:tcW w:w="1563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Insulation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Thickness</w:t>
            </w:r>
          </w:p>
        </w:tc>
        <w:tc>
          <w:tcPr>
            <w:tcW w:w="1186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Overall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Diameter</w:t>
            </w:r>
          </w:p>
        </w:tc>
        <w:tc>
          <w:tcPr>
            <w:tcW w:w="1915" w:type="dxa"/>
            <w:gridSpan w:val="2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Stranded Put UP</w:t>
            </w:r>
          </w:p>
        </w:tc>
        <w:tc>
          <w:tcPr>
            <w:tcW w:w="2161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Conductor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Resistance at 20</w:t>
            </w:r>
            <w:r>
              <w:rPr>
                <w:rFonts w:hint="eastAsia" w:ascii="新細明體" w:hAnsi="新細明體" w:eastAsia="新細明體" w:cs="Times New Roman"/>
                <w:sz w:val="20"/>
                <w:szCs w:val="20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52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AWG</w:t>
            </w:r>
          </w:p>
        </w:tc>
        <w:tc>
          <w:tcPr>
            <w:tcW w:w="1175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No./mm</w:t>
            </w:r>
          </w:p>
        </w:tc>
        <w:tc>
          <w:tcPr>
            <w:tcW w:w="1563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186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976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ft/coil</w:t>
            </w:r>
          </w:p>
        </w:tc>
        <w:tc>
          <w:tcPr>
            <w:tcW w:w="939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M/Coil</w:t>
            </w:r>
          </w:p>
        </w:tc>
        <w:tc>
          <w:tcPr>
            <w:tcW w:w="2161" w:type="dxa"/>
            <w:shd w:val="clear" w:color="auto" w:fill="CC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hm/kft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26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1/0.404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0.79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2.00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2000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610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24</w:t>
            </w:r>
          </w:p>
        </w:tc>
        <w:tc>
          <w:tcPr>
            <w:tcW w:w="1175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1/0.511</w:t>
            </w:r>
          </w:p>
        </w:tc>
        <w:tc>
          <w:tcPr>
            <w:tcW w:w="1563" w:type="dxa"/>
            <w:vMerge w:val="continue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2.10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6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2000</w:t>
            </w:r>
          </w:p>
        </w:tc>
        <w:tc>
          <w:tcPr>
            <w:tcW w:w="939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610</w:t>
            </w:r>
          </w:p>
        </w:tc>
        <w:tc>
          <w:tcPr>
            <w:tcW w:w="2161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1/0.643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2.25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2000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610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</w:p>
        </w:tc>
        <w:tc>
          <w:tcPr>
            <w:tcW w:w="1175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1/0.813</w:t>
            </w:r>
          </w:p>
        </w:tc>
        <w:tc>
          <w:tcPr>
            <w:tcW w:w="1563" w:type="dxa"/>
            <w:vMerge w:val="continue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2.40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6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2000</w:t>
            </w:r>
          </w:p>
        </w:tc>
        <w:tc>
          <w:tcPr>
            <w:tcW w:w="939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610</w:t>
            </w:r>
          </w:p>
        </w:tc>
        <w:tc>
          <w:tcPr>
            <w:tcW w:w="2161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18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1/1.024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2.65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2000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610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2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</w:t>
            </w:r>
          </w:p>
        </w:tc>
        <w:tc>
          <w:tcPr>
            <w:tcW w:w="1175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1/1.290</w:t>
            </w:r>
          </w:p>
        </w:tc>
        <w:tc>
          <w:tcPr>
            <w:tcW w:w="1563" w:type="dxa"/>
            <w:vMerge w:val="continue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2.90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6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1000</w:t>
            </w:r>
          </w:p>
        </w:tc>
        <w:tc>
          <w:tcPr>
            <w:tcW w:w="939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305</w:t>
            </w:r>
          </w:p>
        </w:tc>
        <w:tc>
          <w:tcPr>
            <w:tcW w:w="2161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1/1.630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3.25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1000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305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tc>
          <w:tcPr>
            <w:tcW w:w="1175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1/2.050</w:t>
            </w:r>
          </w:p>
        </w:tc>
        <w:tc>
          <w:tcPr>
            <w:tcW w:w="1563" w:type="dxa"/>
            <w:vMerge w:val="continue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3.65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6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1000</w:t>
            </w:r>
          </w:p>
        </w:tc>
        <w:tc>
          <w:tcPr>
            <w:tcW w:w="939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305</w:t>
            </w:r>
          </w:p>
        </w:tc>
        <w:tc>
          <w:tcPr>
            <w:tcW w:w="2161" w:type="dxa"/>
            <w:shd w:val="clear" w:color="auto" w:fill="FDE9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1/2.588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4.20</w:t>
            </w:r>
            <w:r>
              <w:rPr>
                <w:rFonts w:hint="eastAsia" w:ascii="新細明體" w:hAnsi="新細明體" w:eastAsia="新細明體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1000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305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1.02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MingLiU Western">
    <w:altName w:val="新細明體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23014989">
    <w:nsid w:val="5AC75D4D"/>
    <w:multiLevelType w:val="multilevel"/>
    <w:tmpl w:val="5AC75D4D"/>
    <w:lvl w:ilvl="0" w:tentative="1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961761125">
    <w:nsid w:val="74EE1965"/>
    <w:multiLevelType w:val="multilevel"/>
    <w:tmpl w:val="74EE1965"/>
    <w:lvl w:ilvl="0" w:tentative="1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961761125"/>
  </w:num>
  <w:num w:numId="2">
    <w:abstractNumId w:val="15230149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SimSun" w:cs="Times New Roman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1517</Characters>
  <Lines>12</Lines>
  <Paragraphs>3</Paragraphs>
  <ScaleCrop>false</ScaleCrop>
  <LinksUpToDate>false</LinksUpToDate>
  <CharactersWithSpaces>0</CharactersWithSpaces>
  <Application>WPS Office 個人版_9.1.0.4468_{F1E327BC-269C-435d-A152-05C5408002CA}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2017-10-02T03:22:00Z</dcterms:created>
  <dc:creator>usern</dc:creator>
  <cp:lastModifiedBy>user2</cp:lastModifiedBy>
  <dcterms:modified xsi:type="dcterms:W3CDTF">2017-10-02T09:22:44Z</dcterms:modified>
  <dc:title>UL 1015 Hook-Up Wire 105℃ 600V PVC電子線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